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CD3" w:rsidRDefault="007C0930">
      <w:pPr>
        <w:tabs>
          <w:tab w:val="center" w:pos="581"/>
          <w:tab w:val="center" w:pos="1289"/>
          <w:tab w:val="center" w:pos="1997"/>
          <w:tab w:val="center" w:pos="2705"/>
          <w:tab w:val="center" w:pos="3414"/>
          <w:tab w:val="center" w:pos="4122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nr 12/2019 </w:t>
      </w:r>
    </w:p>
    <w:p w:rsidR="008F7CD3" w:rsidRDefault="007C0930">
      <w:pPr>
        <w:pStyle w:val="Nagwek1"/>
      </w:pPr>
      <w:r>
        <w:t xml:space="preserve">SYLABUS </w:t>
      </w:r>
    </w:p>
    <w:p w:rsidR="008F7CD3" w:rsidRDefault="007C0930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19"/>
        </w:rPr>
        <w:t xml:space="preserve"> </w:t>
      </w:r>
      <w:r w:rsidR="00A3154D">
        <w:rPr>
          <w:rFonts w:ascii="Corbel" w:eastAsia="Corbel" w:hAnsi="Corbel" w:cs="Corbel"/>
          <w:i/>
          <w:sz w:val="24"/>
        </w:rPr>
        <w:t>2021-2024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8F7CD3" w:rsidRDefault="007C0930">
      <w:pPr>
        <w:tabs>
          <w:tab w:val="center" w:pos="708"/>
          <w:tab w:val="center" w:pos="1416"/>
          <w:tab w:val="center" w:pos="2124"/>
          <w:tab w:val="center" w:pos="3975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2021/2022 </w:t>
      </w:r>
    </w:p>
    <w:p w:rsidR="008F7CD3" w:rsidRDefault="007C0930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Historia komunikacji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UR/Kolegium Nauk Humanistycznych </w:t>
            </w:r>
          </w:p>
        </w:tc>
      </w:tr>
      <w:tr w:rsidR="008F7CD3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UR </w:t>
            </w:r>
          </w:p>
        </w:tc>
      </w:tr>
      <w:tr w:rsidR="008F7CD3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8F7CD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semestr I rok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0F3566">
            <w:pPr>
              <w:ind w:left="2"/>
            </w:pPr>
            <w:r w:rsidRPr="000F3566">
              <w:rPr>
                <w:rFonts w:ascii="Corbel" w:eastAsia="Corbel" w:hAnsi="Corbel" w:cs="Corbel"/>
                <w:sz w:val="24"/>
              </w:rPr>
              <w:t>Dr</w:t>
            </w:r>
            <w:r w:rsidR="007C0930"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r w:rsidR="007C0930">
              <w:rPr>
                <w:rFonts w:ascii="Corbel" w:eastAsia="Corbel" w:hAnsi="Corbel" w:cs="Corbel"/>
                <w:sz w:val="24"/>
              </w:rPr>
              <w:t xml:space="preserve">hab. Andrzej </w:t>
            </w:r>
            <w:proofErr w:type="spellStart"/>
            <w:r w:rsidR="007C0930">
              <w:rPr>
                <w:rFonts w:ascii="Corbel" w:eastAsia="Corbel" w:hAnsi="Corbel" w:cs="Corbel"/>
                <w:sz w:val="24"/>
              </w:rPr>
              <w:t>Bonusiak</w:t>
            </w:r>
            <w:proofErr w:type="spellEnd"/>
            <w:r w:rsidR="007C0930"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  <w:tr w:rsidR="008F7CD3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2"/>
            </w:pPr>
            <w:r w:rsidRPr="000F3566">
              <w:rPr>
                <w:rFonts w:ascii="Corbel" w:eastAsia="Corbel" w:hAnsi="Corbel" w:cs="Corbel"/>
                <w:sz w:val="24"/>
              </w:rPr>
              <w:t>Dr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hab. Andrzej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Bonusiak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  <w:bookmarkStart w:id="0" w:name="_GoBack"/>
            <w:bookmarkEnd w:id="0"/>
          </w:p>
        </w:tc>
      </w:tr>
    </w:tbl>
    <w:p w:rsidR="008F7CD3" w:rsidRDefault="007C0930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3"/>
        <w:ind w:left="294" w:right="0"/>
      </w:pPr>
      <w:r>
        <w:t xml:space="preserve">1.1.Formy zajęć dydaktycznych, wymiar godzin i punktów ECTS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F7CD3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F7CD3" w:rsidRDefault="007C093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8F7CD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8F7CD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5" w:line="250" w:lineRule="auto"/>
        <w:ind w:left="709" w:right="6004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8F7CD3" w:rsidRDefault="007C0930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19" w:hanging="10"/>
      </w:pPr>
      <w:r>
        <w:rPr>
          <w:rFonts w:ascii="Corbel" w:eastAsia="Corbel" w:hAnsi="Corbel" w:cs="Corbel"/>
          <w:sz w:val="24"/>
        </w:rPr>
        <w:lastRenderedPageBreak/>
        <w:t xml:space="preserve">Brak </w:t>
      </w:r>
    </w:p>
    <w:p w:rsidR="008F7CD3" w:rsidRDefault="007C0930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 xml:space="preserve">3.1 Cele przedmiotu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8F7CD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ewolucji ekosystemu komunikacyjnego </w:t>
            </w:r>
          </w:p>
        </w:tc>
      </w:tr>
      <w:tr w:rsidR="008F7CD3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procesów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mediotwórczych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</w:tc>
      </w:tr>
      <w:tr w:rsidR="008F7CD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wpływu komunikacji na działania społeczne </w:t>
            </w:r>
          </w:p>
        </w:tc>
      </w:tr>
      <w:tr w:rsidR="008F7CD3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wpływu mediów i opinii społecznej na decyzje polityczne w aspekcie historycznym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3"/>
        <w:gridCol w:w="5975"/>
        <w:gridCol w:w="1865"/>
      </w:tblGrid>
      <w:tr w:rsidR="008F7CD3">
        <w:trPr>
          <w:trHeight w:val="891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Student posiada wiedzę dotyczącą historii komunikacji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H1A_W04 </w:t>
            </w:r>
          </w:p>
        </w:tc>
      </w:tr>
      <w:tr w:rsidR="008F7CD3">
        <w:trPr>
          <w:trHeight w:val="88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Student posiada wiedze dotyczącą wpływu instytucji komunikowania społecznego na procesy narodowo- i kulturotwórcze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H1A_W06 </w:t>
            </w:r>
          </w:p>
        </w:tc>
      </w:tr>
      <w:tr w:rsidR="008F7CD3">
        <w:trPr>
          <w:trHeight w:val="59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Student posiada wiedzę dotyczącą przemian form medialnego wpływu w aspekcie historycznym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S1A_W03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8F7CD3" w:rsidRDefault="007C09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F7CD3" w:rsidRDefault="007C093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F7CD3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F7CD3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przedmiot analiz historycznych i społecznych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Najstarsze formy komunikowania się [starożytność – średniowiecze]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Druk i znaczenie druku dla rozwoju procesów komunikacji człowieka. Książka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Prasa i czasopiśmiennictwo </w:t>
            </w:r>
          </w:p>
        </w:tc>
      </w:tr>
      <w:tr w:rsidR="008F7CD3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Radio i telewizja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Internet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Życie w świecie globalnej informacji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8F7CD3" w:rsidRDefault="007C093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Wykład z prezentacją multimedialną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3"/>
        <w:ind w:right="0"/>
      </w:pPr>
      <w:r>
        <w:t xml:space="preserve">4. METODY I KRYTERIA OCENY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4"/>
        <w:ind w:left="423" w:right="0"/>
      </w:pPr>
      <w:r>
        <w:t xml:space="preserve">4.1 Sposoby weryfikacji efektów uczenia się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8F7CD3">
        <w:trPr>
          <w:trHeight w:val="8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8F7CD3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3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19"/>
              </w:rPr>
              <w:t>KOLOKWIUM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19"/>
              </w:rPr>
              <w:t>KOLOKWIUM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4"/>
        <w:ind w:left="423" w:right="0"/>
      </w:pPr>
      <w:r>
        <w:t xml:space="preserve">4.2 Warunki zaliczenia przedmiotu (kryteria oceniania)  </w:t>
      </w:r>
    </w:p>
    <w:p w:rsidR="008F7CD3" w:rsidRDefault="007C0930">
      <w:pPr>
        <w:spacing w:after="226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219" w:hanging="10"/>
      </w:pPr>
      <w:r>
        <w:rPr>
          <w:rFonts w:ascii="Corbel" w:eastAsia="Corbel" w:hAnsi="Corbel" w:cs="Corbel"/>
          <w:sz w:val="24"/>
        </w:rPr>
        <w:t xml:space="preserve">Test zaliczeniowy: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2 -  0 – 50%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3 - 51 – 60%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3,5 - 61 – 70%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4 - 71 – 80%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4 - 81 – 90%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5 91 – 100%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9"/>
      </w:tblGrid>
      <w:tr w:rsidR="008F7CD3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1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F7CD3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 w:right="131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8F7CD3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8F7CD3">
        <w:trPr>
          <w:trHeight w:val="1181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33 </w:t>
            </w:r>
          </w:p>
        </w:tc>
      </w:tr>
      <w:tr w:rsidR="008F7CD3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8F7CD3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8F7CD3" w:rsidRDefault="007C0930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right="0"/>
      </w:pPr>
      <w:r>
        <w:t xml:space="preserve">6. PRAKTYKI ZAWODOWE W RAMACH PRZEDMIOTU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8F7CD3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Brak  </w:t>
            </w:r>
          </w:p>
        </w:tc>
      </w:tr>
      <w:tr w:rsidR="008F7CD3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</w:tbl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right="0"/>
      </w:pPr>
      <w:r>
        <w:t xml:space="preserve">7. LITERATURA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8F7CD3">
        <w:trPr>
          <w:trHeight w:val="282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F7CD3" w:rsidRDefault="007C0930">
            <w:r>
              <w:rPr>
                <w:rFonts w:ascii="Corbel" w:eastAsia="Corbel" w:hAnsi="Corbel" w:cs="Corbel"/>
              </w:rPr>
              <w:t xml:space="preserve">Zbigniew Bajka. Historia mediów, Kraków 2008. </w:t>
            </w:r>
          </w:p>
          <w:p w:rsidR="008F7CD3" w:rsidRDefault="007C0930">
            <w:pPr>
              <w:spacing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Henry Jenkins, Kultura konwergencji. Zderzenie starych i nowych mediów, Warszawa,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WaiP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, 2007 </w:t>
            </w:r>
          </w:p>
          <w:p w:rsidR="008F7CD3" w:rsidRDefault="007C0930">
            <w:pPr>
              <w:spacing w:after="19"/>
            </w:pPr>
            <w:r>
              <w:rPr>
                <w:rFonts w:ascii="Corbel" w:eastAsia="Corbel" w:hAnsi="Corbel" w:cs="Corbel"/>
                <w:sz w:val="20"/>
              </w:rPr>
              <w:t xml:space="preserve">Neil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Postman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Technopol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. Triumf techniki nad kulturą, Warszawa, PIW, 1995 </w:t>
            </w:r>
          </w:p>
          <w:p w:rsidR="008F7CD3" w:rsidRDefault="007C0930">
            <w:pPr>
              <w:spacing w:after="17"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Jan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Dijk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 van, 2010, Społeczne aspekty nowych mediów, Wydawnictwo Naukowe PWN, Warszawa </w:t>
            </w:r>
          </w:p>
          <w:p w:rsidR="008F7CD3" w:rsidRDefault="007C0930">
            <w:pPr>
              <w:spacing w:after="46"/>
            </w:pPr>
            <w:r>
              <w:rPr>
                <w:rFonts w:ascii="Corbel" w:eastAsia="Corbel" w:hAnsi="Corbel" w:cs="Corbel"/>
              </w:rPr>
              <w:t xml:space="preserve">Andrzej Adamski, Media w analogowym i cyfrowym świecie, Warszawa 2012. </w:t>
            </w:r>
          </w:p>
          <w:p w:rsidR="008F7CD3" w:rsidRDefault="007C0930">
            <w:r>
              <w:rPr>
                <w:rFonts w:ascii="Corbel" w:eastAsia="Corbel" w:hAnsi="Corbel" w:cs="Corbel"/>
              </w:rPr>
              <w:t>T</w:t>
            </w:r>
            <w:r>
              <w:rPr>
                <w:rFonts w:ascii="Corbel" w:eastAsia="Corbel" w:hAnsi="Corbel" w:cs="Corbel"/>
                <w:sz w:val="18"/>
              </w:rPr>
              <w:t xml:space="preserve">OMASZ </w:t>
            </w:r>
            <w:r>
              <w:rPr>
                <w:rFonts w:ascii="Corbel" w:eastAsia="Corbel" w:hAnsi="Corbel" w:cs="Corbel"/>
              </w:rPr>
              <w:t>G</w:t>
            </w:r>
            <w:r>
              <w:rPr>
                <w:rFonts w:ascii="Corbel" w:eastAsia="Corbel" w:hAnsi="Corbel" w:cs="Corbel"/>
                <w:sz w:val="18"/>
              </w:rPr>
              <w:t>OBAN</w:t>
            </w:r>
            <w:r>
              <w:rPr>
                <w:rFonts w:ascii="Corbel" w:eastAsia="Corbel" w:hAnsi="Corbel" w:cs="Corbel"/>
              </w:rPr>
              <w:t>-K</w:t>
            </w:r>
            <w:r>
              <w:rPr>
                <w:rFonts w:ascii="Corbel" w:eastAsia="Corbel" w:hAnsi="Corbel" w:cs="Corbel"/>
                <w:sz w:val="18"/>
              </w:rPr>
              <w:t>LAS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>ARYS HISTORII I ROZWOJU MEDIÓW OD MALOWIDEŁ NASKALNYCH DO MULTIMEDIÓW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</w:t>
            </w:r>
            <w:r>
              <w:rPr>
                <w:rFonts w:ascii="Corbel" w:eastAsia="Corbel" w:hAnsi="Corbel" w:cs="Corbel"/>
                <w:sz w:val="18"/>
              </w:rPr>
              <w:t xml:space="preserve">RAKÓW </w:t>
            </w:r>
            <w:r>
              <w:rPr>
                <w:rFonts w:ascii="Corbel" w:eastAsia="Corbel" w:hAnsi="Corbel" w:cs="Corbel"/>
              </w:rPr>
              <w:t>2001.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79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8F7CD3" w:rsidRDefault="007C0930">
            <w:pPr>
              <w:spacing w:after="1" w:line="275" w:lineRule="auto"/>
              <w:ind w:left="458" w:hanging="458"/>
            </w:pPr>
            <w:r>
              <w:rPr>
                <w:rFonts w:ascii="Corbel" w:eastAsia="Corbel" w:hAnsi="Corbel" w:cs="Corbel"/>
              </w:rPr>
              <w:t xml:space="preserve">Eco Umberto, Nowe środki masowego przekazu a przyszłość książki (w:) Nowe Media w komunikacji społecznej w XX wieku, (red.) Hopfinger M., Warszawa. </w:t>
            </w:r>
          </w:p>
          <w:p w:rsidR="008F7CD3" w:rsidRDefault="007C0930">
            <w:r>
              <w:rPr>
                <w:rFonts w:ascii="Corbel" w:eastAsia="Corbel" w:hAnsi="Corbel" w:cs="Corbel"/>
              </w:rPr>
              <w:t xml:space="preserve">Bendyk Edwin. 2004. </w:t>
            </w:r>
            <w:proofErr w:type="spellStart"/>
            <w:r>
              <w:rPr>
                <w:rFonts w:ascii="Corbel" w:eastAsia="Corbel" w:hAnsi="Corbel" w:cs="Corbel"/>
              </w:rPr>
              <w:t>Antymatrix</w:t>
            </w:r>
            <w:proofErr w:type="spellEnd"/>
            <w:r>
              <w:rPr>
                <w:rFonts w:ascii="Corbel" w:eastAsia="Corbel" w:hAnsi="Corbel" w:cs="Corbel"/>
              </w:rPr>
              <w:t xml:space="preserve">. Człowiek w labiryncie sieci, Warszawa: W.A. </w:t>
            </w:r>
          </w:p>
          <w:p w:rsidR="008F7CD3" w:rsidRDefault="007C0930">
            <w:pPr>
              <w:spacing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Dominik Batorski, Mirosława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Marody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 i Andrzej Nowak (red), Społeczna przestrzeń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internetu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, Warszawa,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Academica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, 2006 </w:t>
            </w:r>
          </w:p>
          <w:p w:rsidR="008F7CD3" w:rsidRDefault="007C0930">
            <w:pPr>
              <w:spacing w:after="17"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Marian 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Golka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>, Bariery w komunikowaniu i społeczeństwo (</w:t>
            </w:r>
            <w:proofErr w:type="spellStart"/>
            <w:r>
              <w:rPr>
                <w:rFonts w:ascii="Corbel" w:eastAsia="Corbel" w:hAnsi="Corbel" w:cs="Corbel"/>
                <w:sz w:val="20"/>
              </w:rPr>
              <w:t>dez</w:t>
            </w:r>
            <w:proofErr w:type="spellEnd"/>
            <w:r>
              <w:rPr>
                <w:rFonts w:ascii="Corbel" w:eastAsia="Corbel" w:hAnsi="Corbel" w:cs="Corbel"/>
                <w:sz w:val="20"/>
              </w:rPr>
              <w:t xml:space="preserve">)informacyjne, Warszawa, Wydawnictwo Naukowe PWN, 2008 </w:t>
            </w:r>
          </w:p>
          <w:p w:rsidR="008F7CD3" w:rsidRDefault="007C0930">
            <w:r>
              <w:t xml:space="preserve">Wendland Michał, Historia idei komunikacji: przesłanki do badań nad przekształceniami zbiorowych wyobrażeń o komunikacji „Lingua </w:t>
            </w:r>
            <w:proofErr w:type="spellStart"/>
            <w:r>
              <w:t>ac</w:t>
            </w:r>
            <w:proofErr w:type="spellEnd"/>
            <w:r>
              <w:t xml:space="preserve"> </w:t>
            </w:r>
            <w:proofErr w:type="spellStart"/>
            <w:r>
              <w:t>communitas</w:t>
            </w:r>
            <w:proofErr w:type="spellEnd"/>
            <w:r>
              <w:t xml:space="preserve">” vol. 23, 2013 </w:t>
            </w:r>
          </w:p>
        </w:tc>
      </w:tr>
    </w:tbl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8F7CD3">
      <w:footnotePr>
        <w:numRestart w:val="eachPage"/>
      </w:footnotePr>
      <w:pgSz w:w="11906" w:h="16838"/>
      <w:pgMar w:top="1174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994" w:rsidRDefault="00CF3994">
      <w:pPr>
        <w:spacing w:after="0" w:line="240" w:lineRule="auto"/>
      </w:pPr>
      <w:r>
        <w:separator/>
      </w:r>
    </w:p>
  </w:endnote>
  <w:endnote w:type="continuationSeparator" w:id="0">
    <w:p w:rsidR="00CF3994" w:rsidRDefault="00CF3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994" w:rsidRDefault="00CF3994">
      <w:pPr>
        <w:spacing w:after="0" w:line="266" w:lineRule="auto"/>
      </w:pPr>
      <w:r>
        <w:separator/>
      </w:r>
    </w:p>
  </w:footnote>
  <w:footnote w:type="continuationSeparator" w:id="0">
    <w:p w:rsidR="00CF3994" w:rsidRDefault="00CF3994">
      <w:pPr>
        <w:spacing w:after="0" w:line="266" w:lineRule="auto"/>
      </w:pPr>
      <w:r>
        <w:continuationSeparator/>
      </w:r>
    </w:p>
  </w:footnote>
  <w:footnote w:id="1">
    <w:p w:rsidR="008F7CD3" w:rsidRDefault="007C0930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2F01"/>
    <w:multiLevelType w:val="hybridMultilevel"/>
    <w:tmpl w:val="1198767C"/>
    <w:lvl w:ilvl="0" w:tplc="0D0E1C4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AE06C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4059A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05BD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460F1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4724A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8C9A5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8F59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285CA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CD3"/>
    <w:rsid w:val="000F3566"/>
    <w:rsid w:val="007C0930"/>
    <w:rsid w:val="008F7CD3"/>
    <w:rsid w:val="00A3154D"/>
    <w:rsid w:val="00CF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EBF5F"/>
  <w15:docId w15:val="{B17D122E-57E5-4A52-830B-544B2E1A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851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5</cp:revision>
  <dcterms:created xsi:type="dcterms:W3CDTF">2024-08-09T08:54:00Z</dcterms:created>
  <dcterms:modified xsi:type="dcterms:W3CDTF">2024-10-08T11:48:00Z</dcterms:modified>
</cp:coreProperties>
</file>